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BB0B6E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B0B6E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全自动</w:t>
      </w:r>
      <w:r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IC烧录机采购项目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BB0B6E">
        <w:rPr>
          <w:rFonts w:ascii="宋体" w:eastAsia="宋体" w:hAnsi="宋体"/>
          <w:sz w:val="24"/>
          <w:szCs w:val="24"/>
        </w:rPr>
        <w:t>110</w:t>
      </w:r>
      <w:r w:rsidR="00885B4E">
        <w:rPr>
          <w:rFonts w:ascii="宋体" w:eastAsia="宋体" w:hAnsi="宋体"/>
          <w:sz w:val="24"/>
          <w:szCs w:val="24"/>
        </w:rPr>
        <w:t>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BB0B6E" w:rsidRPr="00BB0B6E">
        <w:rPr>
          <w:rFonts w:ascii="宋体" w:eastAsia="宋体" w:hAnsi="宋体" w:hint="eastAsia"/>
          <w:sz w:val="24"/>
          <w:szCs w:val="24"/>
        </w:rPr>
        <w:t>全自动</w:t>
      </w:r>
      <w:r w:rsidR="00BB0B6E" w:rsidRPr="00BB0B6E">
        <w:rPr>
          <w:rFonts w:ascii="宋体" w:eastAsia="宋体" w:hAnsi="宋体"/>
          <w:sz w:val="24"/>
          <w:szCs w:val="24"/>
        </w:rPr>
        <w:t>IC烧录机采购项目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BB0B6E" w:rsidRPr="00BB0B6E">
        <w:rPr>
          <w:rFonts w:ascii="宋体" w:eastAsia="宋体" w:hAnsi="宋体" w:hint="eastAsia"/>
          <w:sz w:val="24"/>
          <w:szCs w:val="24"/>
        </w:rPr>
        <w:t>全自动</w:t>
      </w:r>
      <w:r w:rsidR="00BB0B6E" w:rsidRPr="00BB0B6E">
        <w:rPr>
          <w:rFonts w:ascii="宋体" w:eastAsia="宋体" w:hAnsi="宋体"/>
          <w:sz w:val="24"/>
          <w:szCs w:val="24"/>
        </w:rPr>
        <w:t>IC烧录机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4D7C03">
        <w:trPr>
          <w:trHeight w:val="2258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BB0B6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BB0B6E">
              <w:rPr>
                <w:rFonts w:ascii="宋体" w:hAnsi="宋体" w:hint="eastAsia"/>
                <w:sz w:val="24"/>
                <w:szCs w:val="24"/>
              </w:rPr>
              <w:t>全自动</w:t>
            </w:r>
            <w:r w:rsidRPr="00BB0B6E">
              <w:rPr>
                <w:rFonts w:ascii="宋体" w:hAnsi="宋体"/>
                <w:sz w:val="24"/>
                <w:szCs w:val="24"/>
              </w:rPr>
              <w:t>IC烧录机</w:t>
            </w:r>
          </w:p>
        </w:tc>
        <w:tc>
          <w:tcPr>
            <w:tcW w:w="5953" w:type="dxa"/>
            <w:vAlign w:val="center"/>
          </w:tcPr>
          <w:p w:rsidR="00BB0B6E" w:rsidRPr="00BB0B6E" w:rsidRDefault="00BB0B6E" w:rsidP="004D7C0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B0B6E">
              <w:rPr>
                <w:rFonts w:ascii="宋体" w:hAnsi="宋体" w:hint="eastAsia"/>
                <w:sz w:val="24"/>
                <w:szCs w:val="24"/>
              </w:rPr>
              <w:t>（</w:t>
            </w:r>
            <w:r w:rsidRPr="00BB0B6E">
              <w:rPr>
                <w:rFonts w:ascii="宋体" w:hAnsi="宋体"/>
                <w:sz w:val="24"/>
                <w:szCs w:val="24"/>
              </w:rPr>
              <w:t>1）支持IC类型: UFS、eMMC、Flash、MPU、UFS等，可扩充；供应商投标时，必须详细说明机台可烧录IC类型和可扩充内容。</w:t>
            </w:r>
          </w:p>
          <w:p w:rsidR="00BB0B6E" w:rsidRPr="00BB0B6E" w:rsidRDefault="00BB0B6E" w:rsidP="004D7C0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B0B6E">
              <w:rPr>
                <w:rFonts w:ascii="宋体" w:hAnsi="宋体" w:hint="eastAsia"/>
                <w:sz w:val="24"/>
                <w:szCs w:val="24"/>
              </w:rPr>
              <w:t>（</w:t>
            </w:r>
            <w:r w:rsidRPr="00BB0B6E">
              <w:rPr>
                <w:rFonts w:ascii="宋体" w:hAnsi="宋体"/>
                <w:sz w:val="24"/>
                <w:szCs w:val="24"/>
              </w:rPr>
              <w:t>2）全面支持市场上各种IC封装烧录方式，比如：AutoTray（自动托盘，可放置15~20个托盘，可自动更换新托盘），Tape Out（自动编带，进料和出料可支持8~56MM）、自动管装。</w:t>
            </w:r>
          </w:p>
          <w:p w:rsidR="00BB0B6E" w:rsidRPr="00BB0B6E" w:rsidRDefault="00BB0B6E" w:rsidP="004D7C0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B0B6E">
              <w:rPr>
                <w:rFonts w:ascii="宋体" w:hAnsi="宋体" w:hint="eastAsia"/>
                <w:sz w:val="24"/>
                <w:szCs w:val="24"/>
              </w:rPr>
              <w:t>（</w:t>
            </w:r>
            <w:r w:rsidRPr="00BB0B6E">
              <w:rPr>
                <w:rFonts w:ascii="宋体" w:hAnsi="宋体"/>
                <w:sz w:val="24"/>
                <w:szCs w:val="24"/>
              </w:rPr>
              <w:t>3）支持标记打点方式，比如：支持打点及字符打印、可支持多种颜色；支持日志保存功能（可保存烧录过程中文件调取、参数设置、烧录过程情况、烧录时间和报警信息和处理记录）。</w:t>
            </w:r>
          </w:p>
          <w:p w:rsidR="00BB0B6E" w:rsidRPr="00BB0B6E" w:rsidRDefault="00BB0B6E" w:rsidP="004D7C0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B0B6E">
              <w:rPr>
                <w:rFonts w:ascii="宋体" w:hAnsi="宋体" w:hint="eastAsia"/>
                <w:sz w:val="24"/>
                <w:szCs w:val="24"/>
              </w:rPr>
              <w:t>（</w:t>
            </w:r>
            <w:r w:rsidRPr="00BB0B6E">
              <w:rPr>
                <w:rFonts w:ascii="宋体" w:hAnsi="宋体"/>
                <w:sz w:val="24"/>
                <w:szCs w:val="24"/>
              </w:rPr>
              <w:t>4）支持搭载4台以上通用烧录器，支持两吸嘴以上同时取放料。</w:t>
            </w:r>
          </w:p>
          <w:p w:rsidR="00BB0B6E" w:rsidRPr="00BB0B6E" w:rsidRDefault="00BB0B6E" w:rsidP="004D7C0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B0B6E">
              <w:rPr>
                <w:rFonts w:ascii="宋体" w:hAnsi="宋体" w:hint="eastAsia"/>
                <w:sz w:val="24"/>
                <w:szCs w:val="24"/>
              </w:rPr>
              <w:t>（</w:t>
            </w:r>
            <w:r w:rsidRPr="00BB0B6E">
              <w:rPr>
                <w:rFonts w:ascii="宋体" w:hAnsi="宋体"/>
                <w:sz w:val="24"/>
                <w:szCs w:val="24"/>
              </w:rPr>
              <w:t>5）产能需求1500 UPH以上。</w:t>
            </w:r>
          </w:p>
          <w:p w:rsidR="00BB0B6E" w:rsidRPr="00BB0B6E" w:rsidRDefault="00BB0B6E" w:rsidP="004D7C0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B0B6E">
              <w:rPr>
                <w:rFonts w:ascii="宋体" w:hAnsi="宋体" w:hint="eastAsia"/>
                <w:sz w:val="24"/>
                <w:szCs w:val="24"/>
              </w:rPr>
              <w:t>（</w:t>
            </w:r>
            <w:r w:rsidRPr="00BB0B6E">
              <w:rPr>
                <w:rFonts w:ascii="宋体" w:hAnsi="宋体"/>
                <w:sz w:val="24"/>
                <w:szCs w:val="24"/>
              </w:rPr>
              <w:t>6）支持芯片引脚视觉检测功能，支持基准相机定位功能，支持各种MES系统对接功能。设备运动部件重</w:t>
            </w:r>
            <w:r w:rsidRPr="00BB0B6E">
              <w:rPr>
                <w:rFonts w:ascii="宋体" w:hAnsi="宋体"/>
                <w:sz w:val="24"/>
                <w:szCs w:val="24"/>
              </w:rPr>
              <w:lastRenderedPageBreak/>
              <w:t>复使用精度±0.03MM。</w:t>
            </w:r>
          </w:p>
          <w:p w:rsidR="00BB0B6E" w:rsidRPr="00BB0B6E" w:rsidRDefault="00BB0B6E" w:rsidP="004D7C0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B0B6E">
              <w:rPr>
                <w:rFonts w:ascii="宋体" w:hAnsi="宋体" w:hint="eastAsia"/>
                <w:sz w:val="24"/>
                <w:szCs w:val="24"/>
              </w:rPr>
              <w:t>（</w:t>
            </w:r>
            <w:r w:rsidRPr="00BB0B6E">
              <w:rPr>
                <w:rFonts w:ascii="宋体" w:hAnsi="宋体"/>
                <w:sz w:val="24"/>
                <w:szCs w:val="24"/>
              </w:rPr>
              <w:t>7）设备在质保期内不能有因设备软硬问题或设计问题导致的撞机问题（包</w:t>
            </w:r>
            <w:bookmarkStart w:id="0" w:name="_GoBack"/>
            <w:bookmarkEnd w:id="0"/>
            <w:r w:rsidRPr="00BB0B6E">
              <w:rPr>
                <w:rFonts w:ascii="宋体" w:hAnsi="宋体"/>
                <w:sz w:val="24"/>
                <w:szCs w:val="24"/>
              </w:rPr>
              <w:t>扩吸头、悬臂），否则视为设备不能满足使用要求，按退机退款处理。</w:t>
            </w:r>
          </w:p>
          <w:p w:rsidR="003D65AC" w:rsidRPr="003D65AC" w:rsidRDefault="00BB0B6E" w:rsidP="004D7C0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B0B6E">
              <w:rPr>
                <w:rFonts w:ascii="宋体" w:hAnsi="宋体" w:hint="eastAsia"/>
                <w:sz w:val="24"/>
                <w:szCs w:val="24"/>
              </w:rPr>
              <w:t>（</w:t>
            </w:r>
            <w:r w:rsidRPr="00BB0B6E">
              <w:rPr>
                <w:rFonts w:ascii="宋体" w:hAnsi="宋体"/>
                <w:sz w:val="24"/>
                <w:szCs w:val="24"/>
              </w:rPr>
              <w:t>8）良率：≥99%。</w:t>
            </w:r>
          </w:p>
        </w:tc>
        <w:tc>
          <w:tcPr>
            <w:tcW w:w="709" w:type="dxa"/>
            <w:vAlign w:val="center"/>
          </w:tcPr>
          <w:p w:rsidR="003D65AC" w:rsidRPr="003B1167" w:rsidRDefault="00BB0B6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7）、最近同类型产品的销售合同复印件（涉及敏感信息可进行保密处理）；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时至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28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预计开标时间：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885B4E">
        <w:rPr>
          <w:rFonts w:ascii="宋体" w:eastAsia="宋体" w:hAnsi="宋体" w:cs="宋体"/>
          <w:kern w:val="0"/>
          <w:sz w:val="24"/>
        </w:rPr>
        <w:t>11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885B4E">
        <w:rPr>
          <w:rFonts w:ascii="宋体" w:eastAsia="宋体" w:hAnsi="宋体" w:cs="宋体"/>
          <w:kern w:val="0"/>
          <w:sz w:val="24"/>
        </w:rPr>
        <w:t>17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D66" w:rsidRDefault="009E4D66"/>
  </w:endnote>
  <w:endnote w:type="continuationSeparator" w:id="0">
    <w:p w:rsidR="009E4D66" w:rsidRDefault="009E4D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D66" w:rsidRDefault="009E4D66"/>
  </w:footnote>
  <w:footnote w:type="continuationSeparator" w:id="0">
    <w:p w:rsidR="009E4D66" w:rsidRDefault="009E4D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F62"/>
    <w:rsid w:val="00316732"/>
    <w:rsid w:val="00316FE5"/>
    <w:rsid w:val="003304E4"/>
    <w:rsid w:val="003732CD"/>
    <w:rsid w:val="003B1167"/>
    <w:rsid w:val="003D65AC"/>
    <w:rsid w:val="003E4485"/>
    <w:rsid w:val="00411B64"/>
    <w:rsid w:val="0041399E"/>
    <w:rsid w:val="00417E9E"/>
    <w:rsid w:val="0042421A"/>
    <w:rsid w:val="00436081"/>
    <w:rsid w:val="0045445A"/>
    <w:rsid w:val="004547EC"/>
    <w:rsid w:val="00477F22"/>
    <w:rsid w:val="004A4BC1"/>
    <w:rsid w:val="004B30B9"/>
    <w:rsid w:val="004B4D4A"/>
    <w:rsid w:val="004B667C"/>
    <w:rsid w:val="004C5D8D"/>
    <w:rsid w:val="004D7C03"/>
    <w:rsid w:val="0050329F"/>
    <w:rsid w:val="005052D1"/>
    <w:rsid w:val="0050735D"/>
    <w:rsid w:val="00507E21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E4D66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52</cp:revision>
  <dcterms:created xsi:type="dcterms:W3CDTF">2022-11-16T02:11:00Z</dcterms:created>
  <dcterms:modified xsi:type="dcterms:W3CDTF">2023-11-17T08:04:00Z</dcterms:modified>
</cp:coreProperties>
</file>